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830"/>
      </w:tblGrid>
      <w:tr w:rsidR="00497DB6" w:rsidRPr="001F12F9" w14:paraId="3CEE442D" w14:textId="77777777" w:rsidTr="00497DB6">
        <w:tc>
          <w:tcPr>
            <w:tcW w:w="4056" w:type="dxa"/>
          </w:tcPr>
          <w:p w14:paraId="7C073E4F" w14:textId="77777777" w:rsidR="00497DB6" w:rsidRPr="001F12F9" w:rsidRDefault="00497DB6" w:rsidP="00497DB6">
            <w:pPr>
              <w:tabs>
                <w:tab w:val="left" w:pos="0"/>
              </w:tabs>
              <w:jc w:val="center"/>
              <w:rPr>
                <w:b/>
                <w:sz w:val="20"/>
                <w:szCs w:val="20"/>
              </w:rPr>
            </w:pPr>
            <w:r w:rsidRPr="001F12F9">
              <w:rPr>
                <w:b/>
                <w:sz w:val="20"/>
                <w:szCs w:val="20"/>
              </w:rPr>
              <w:t>Directions for Use</w:t>
            </w:r>
          </w:p>
        </w:tc>
      </w:tr>
    </w:tbl>
    <w:p w14:paraId="1BBA4658" w14:textId="77777777" w:rsidR="00B14DEB" w:rsidRDefault="00B14DEB" w:rsidP="00A028C3">
      <w:pPr>
        <w:tabs>
          <w:tab w:val="left" w:pos="0"/>
        </w:tabs>
        <w:spacing w:after="0"/>
        <w:rPr>
          <w:b/>
          <w:sz w:val="20"/>
          <w:szCs w:val="20"/>
        </w:rPr>
      </w:pPr>
    </w:p>
    <w:p w14:paraId="54296932" w14:textId="77777777" w:rsidR="001943A9" w:rsidRPr="000832FF" w:rsidRDefault="000047D3" w:rsidP="00A028C3">
      <w:pPr>
        <w:tabs>
          <w:tab w:val="left" w:pos="0"/>
        </w:tabs>
        <w:spacing w:after="0"/>
        <w:rPr>
          <w:b/>
          <w:sz w:val="18"/>
          <w:szCs w:val="18"/>
        </w:rPr>
      </w:pPr>
      <w:r w:rsidRPr="000832FF">
        <w:rPr>
          <w:b/>
          <w:sz w:val="18"/>
          <w:szCs w:val="18"/>
        </w:rPr>
        <w:t xml:space="preserve">For </w:t>
      </w:r>
      <w:r w:rsidR="00481C4A" w:rsidRPr="000832FF">
        <w:rPr>
          <w:b/>
          <w:sz w:val="18"/>
          <w:szCs w:val="18"/>
        </w:rPr>
        <w:t>m</w:t>
      </w:r>
      <w:r w:rsidR="00644685" w:rsidRPr="000832FF">
        <w:rPr>
          <w:b/>
          <w:sz w:val="18"/>
          <w:szCs w:val="18"/>
        </w:rPr>
        <w:t>etal–</w:t>
      </w:r>
      <w:r w:rsidR="00481C4A" w:rsidRPr="000832FF">
        <w:rPr>
          <w:b/>
          <w:sz w:val="18"/>
          <w:szCs w:val="18"/>
        </w:rPr>
        <w:t>r</w:t>
      </w:r>
      <w:r w:rsidR="00644685" w:rsidRPr="000832FF">
        <w:rPr>
          <w:b/>
          <w:sz w:val="18"/>
          <w:szCs w:val="18"/>
        </w:rPr>
        <w:t>emoval applications</w:t>
      </w:r>
      <w:r w:rsidR="00481C4A" w:rsidRPr="000832FF">
        <w:rPr>
          <w:b/>
          <w:sz w:val="18"/>
          <w:szCs w:val="18"/>
        </w:rPr>
        <w:t xml:space="preserve">, </w:t>
      </w:r>
      <w:r w:rsidR="00481C4A" w:rsidRPr="000832FF">
        <w:rPr>
          <w:rFonts w:eastAsia="Times New Roman"/>
          <w:b/>
          <w:sz w:val="18"/>
          <w:szCs w:val="18"/>
        </w:rPr>
        <w:t xml:space="preserve">Tough Cut EP Series 1 </w:t>
      </w:r>
      <w:r w:rsidR="00481C4A" w:rsidRPr="000832FF">
        <w:rPr>
          <w:sz w:val="18"/>
          <w:szCs w:val="18"/>
        </w:rPr>
        <w:t>is designed to be used as received</w:t>
      </w:r>
      <w:r w:rsidR="00481C4A" w:rsidRPr="000832FF">
        <w:rPr>
          <w:b/>
          <w:sz w:val="18"/>
          <w:szCs w:val="18"/>
        </w:rPr>
        <w:t xml:space="preserve"> </w:t>
      </w:r>
      <w:r w:rsidR="00481C4A" w:rsidRPr="000832FF">
        <w:rPr>
          <w:sz w:val="18"/>
          <w:szCs w:val="18"/>
        </w:rPr>
        <w:t>for</w:t>
      </w:r>
      <w:r w:rsidRPr="000832FF">
        <w:rPr>
          <w:sz w:val="18"/>
          <w:szCs w:val="18"/>
        </w:rPr>
        <w:t xml:space="preserve"> </w:t>
      </w:r>
      <w:r w:rsidR="00481C4A" w:rsidRPr="000832FF">
        <w:rPr>
          <w:sz w:val="18"/>
          <w:szCs w:val="18"/>
        </w:rPr>
        <w:t>maximum lubrication. It is particularly suited for screw machine shop work, such as roll tapping, honing, cut tapping, threading and broaching of hardened steel, stainless steel, and mild steel. It is not recommended for “yellow” work.</w:t>
      </w:r>
      <w:r w:rsidR="00481C4A" w:rsidRPr="000832FF">
        <w:rPr>
          <w:b/>
          <w:sz w:val="18"/>
          <w:szCs w:val="18"/>
        </w:rPr>
        <w:t xml:space="preserve"> </w:t>
      </w:r>
    </w:p>
    <w:p w14:paraId="53B58B17" w14:textId="77777777" w:rsidR="001943A9" w:rsidRPr="000832FF" w:rsidRDefault="001943A9" w:rsidP="00A028C3">
      <w:pPr>
        <w:tabs>
          <w:tab w:val="left" w:pos="0"/>
        </w:tabs>
        <w:spacing w:after="0"/>
        <w:rPr>
          <w:sz w:val="18"/>
          <w:szCs w:val="18"/>
        </w:rPr>
      </w:pPr>
      <w:r w:rsidRPr="000832FF">
        <w:rPr>
          <w:b/>
          <w:sz w:val="18"/>
          <w:szCs w:val="18"/>
        </w:rPr>
        <w:t xml:space="preserve">For </w:t>
      </w:r>
      <w:r w:rsidR="00481C4A" w:rsidRPr="000832FF">
        <w:rPr>
          <w:b/>
          <w:sz w:val="18"/>
          <w:szCs w:val="18"/>
        </w:rPr>
        <w:t>metal-forming applications, Tough Cut EP Series 1</w:t>
      </w:r>
      <w:r w:rsidR="00481C4A" w:rsidRPr="000832FF">
        <w:rPr>
          <w:sz w:val="18"/>
          <w:szCs w:val="18"/>
        </w:rPr>
        <w:t xml:space="preserve"> is primarily designed for use on stainless steel. As a low to moderate viscosity oil, </w:t>
      </w:r>
      <w:r w:rsidR="00BE32D1" w:rsidRPr="000832FF">
        <w:rPr>
          <w:b/>
          <w:sz w:val="18"/>
          <w:szCs w:val="18"/>
        </w:rPr>
        <w:t xml:space="preserve">Tough Cut EP Series 1 </w:t>
      </w:r>
      <w:r w:rsidR="00BE32D1" w:rsidRPr="000832FF">
        <w:rPr>
          <w:sz w:val="18"/>
          <w:szCs w:val="18"/>
        </w:rPr>
        <w:t>will perform well on moderate to light heavy duty stamping or drawing. It can be applied via airless spray,</w:t>
      </w:r>
      <w:r w:rsidR="00481C4A" w:rsidRPr="000832FF">
        <w:rPr>
          <w:b/>
          <w:sz w:val="18"/>
          <w:szCs w:val="18"/>
        </w:rPr>
        <w:t xml:space="preserve"> </w:t>
      </w:r>
      <w:r w:rsidR="00BE32D1" w:rsidRPr="000832FF">
        <w:rPr>
          <w:sz w:val="18"/>
          <w:szCs w:val="18"/>
        </w:rPr>
        <w:t>roller coat, flood, drip methods or manually by brush. For unusual metal alloys, please contact your</w:t>
      </w:r>
      <w:r w:rsidR="00BE32D1" w:rsidRPr="000832FF">
        <w:rPr>
          <w:b/>
          <w:sz w:val="18"/>
          <w:szCs w:val="18"/>
        </w:rPr>
        <w:t xml:space="preserve"> Encore Industrial</w:t>
      </w:r>
      <w:r w:rsidR="00BE32D1" w:rsidRPr="000832FF">
        <w:rPr>
          <w:sz w:val="18"/>
          <w:szCs w:val="18"/>
        </w:rPr>
        <w:t xml:space="preserve"> representative prior to the use of </w:t>
      </w:r>
      <w:r w:rsidR="00BE32D1" w:rsidRPr="000832FF">
        <w:rPr>
          <w:b/>
          <w:sz w:val="18"/>
          <w:szCs w:val="18"/>
        </w:rPr>
        <w:t>Tough Cut EP Series 1</w:t>
      </w:r>
      <w:r w:rsidRPr="000832FF">
        <w:rPr>
          <w:b/>
          <w:sz w:val="18"/>
          <w:szCs w:val="18"/>
        </w:rPr>
        <w:t xml:space="preserve"> </w:t>
      </w:r>
    </w:p>
    <w:p w14:paraId="76A5C8B8" w14:textId="77777777" w:rsidR="00C05E45" w:rsidRPr="000832FF" w:rsidRDefault="00C05E45" w:rsidP="00A028C3">
      <w:pPr>
        <w:spacing w:after="0"/>
        <w:rPr>
          <w:sz w:val="18"/>
          <w:szCs w:val="18"/>
        </w:rPr>
      </w:pPr>
    </w:p>
    <w:tbl>
      <w:tblPr>
        <w:tblStyle w:val="TableGrid"/>
        <w:tblW w:w="0" w:type="auto"/>
        <w:tblLook w:val="04A0" w:firstRow="1" w:lastRow="0" w:firstColumn="1" w:lastColumn="0" w:noHBand="0" w:noVBand="1"/>
      </w:tblPr>
      <w:tblGrid>
        <w:gridCol w:w="3438"/>
      </w:tblGrid>
      <w:tr w:rsidR="00A028C3" w:rsidRPr="000832FF" w14:paraId="423F5AD1" w14:textId="77777777" w:rsidTr="00A10517">
        <w:trPr>
          <w:trHeight w:val="130"/>
        </w:trPr>
        <w:tc>
          <w:tcPr>
            <w:tcW w:w="3438" w:type="dxa"/>
          </w:tcPr>
          <w:p w14:paraId="5112331A" w14:textId="77777777" w:rsidR="00A028C3" w:rsidRPr="000832FF" w:rsidRDefault="003E5D64">
            <w:pPr>
              <w:rPr>
                <w:sz w:val="18"/>
                <w:szCs w:val="18"/>
              </w:rPr>
            </w:pPr>
            <w:r w:rsidRPr="000832FF">
              <w:rPr>
                <w:sz w:val="18"/>
                <w:szCs w:val="18"/>
              </w:rPr>
              <w:t>HMIS Codes</w:t>
            </w:r>
          </w:p>
        </w:tc>
      </w:tr>
      <w:tr w:rsidR="00A028C3" w:rsidRPr="000832FF" w14:paraId="753AF73B" w14:textId="77777777" w:rsidTr="00A10517">
        <w:trPr>
          <w:trHeight w:val="68"/>
        </w:trPr>
        <w:tc>
          <w:tcPr>
            <w:tcW w:w="3438" w:type="dxa"/>
          </w:tcPr>
          <w:p w14:paraId="138BCCC2" w14:textId="77777777" w:rsidR="00A028C3" w:rsidRPr="000832FF" w:rsidRDefault="00A10517" w:rsidP="00AB71BA">
            <w:pPr>
              <w:rPr>
                <w:sz w:val="18"/>
                <w:szCs w:val="18"/>
              </w:rPr>
            </w:pPr>
            <w:r w:rsidRPr="000832FF">
              <w:rPr>
                <w:sz w:val="18"/>
                <w:szCs w:val="18"/>
              </w:rPr>
              <w:t xml:space="preserve">Health          </w:t>
            </w:r>
            <w:r w:rsidR="00B3058B" w:rsidRPr="000832FF">
              <w:rPr>
                <w:sz w:val="18"/>
                <w:szCs w:val="18"/>
              </w:rPr>
              <w:t xml:space="preserve">                                  </w:t>
            </w:r>
            <w:r w:rsidRPr="000832FF">
              <w:rPr>
                <w:sz w:val="18"/>
                <w:szCs w:val="18"/>
              </w:rPr>
              <w:t xml:space="preserve"> </w:t>
            </w:r>
            <w:r w:rsidR="00AB71BA">
              <w:rPr>
                <w:sz w:val="18"/>
                <w:szCs w:val="18"/>
              </w:rPr>
              <w:t>1</w:t>
            </w:r>
            <w:r w:rsidRPr="000832FF">
              <w:rPr>
                <w:sz w:val="18"/>
                <w:szCs w:val="18"/>
              </w:rPr>
              <w:t xml:space="preserve">                  </w:t>
            </w:r>
            <w:r w:rsidR="00B3058B" w:rsidRPr="000832FF">
              <w:rPr>
                <w:sz w:val="18"/>
                <w:szCs w:val="18"/>
              </w:rPr>
              <w:t xml:space="preserve">                 </w:t>
            </w:r>
          </w:p>
        </w:tc>
      </w:tr>
      <w:tr w:rsidR="00A028C3" w:rsidRPr="000832FF" w14:paraId="090A928E" w14:textId="77777777" w:rsidTr="00A10517">
        <w:trPr>
          <w:trHeight w:val="262"/>
        </w:trPr>
        <w:tc>
          <w:tcPr>
            <w:tcW w:w="3438" w:type="dxa"/>
          </w:tcPr>
          <w:p w14:paraId="722B7A95" w14:textId="77777777" w:rsidR="00A028C3" w:rsidRPr="000832FF" w:rsidRDefault="00A10517" w:rsidP="00B3058B">
            <w:pPr>
              <w:rPr>
                <w:sz w:val="18"/>
                <w:szCs w:val="18"/>
              </w:rPr>
            </w:pPr>
            <w:r w:rsidRPr="000832FF">
              <w:rPr>
                <w:sz w:val="18"/>
                <w:szCs w:val="18"/>
              </w:rPr>
              <w:t>Flammability</w:t>
            </w:r>
            <w:r w:rsidR="00B3058B" w:rsidRPr="000832FF">
              <w:rPr>
                <w:sz w:val="18"/>
                <w:szCs w:val="18"/>
              </w:rPr>
              <w:t xml:space="preserve">    </w:t>
            </w:r>
            <w:r w:rsidR="003E5D64" w:rsidRPr="000832FF">
              <w:rPr>
                <w:sz w:val="18"/>
                <w:szCs w:val="18"/>
              </w:rPr>
              <w:t xml:space="preserve">                              1</w:t>
            </w:r>
            <w:r w:rsidR="00B3058B" w:rsidRPr="000832FF">
              <w:rPr>
                <w:sz w:val="18"/>
                <w:szCs w:val="18"/>
              </w:rPr>
              <w:t xml:space="preserve">                  </w:t>
            </w:r>
            <w:r w:rsidRPr="000832FF">
              <w:rPr>
                <w:sz w:val="18"/>
                <w:szCs w:val="18"/>
              </w:rPr>
              <w:t xml:space="preserve">    </w:t>
            </w:r>
            <w:r w:rsidR="00B3058B" w:rsidRPr="000832FF">
              <w:rPr>
                <w:sz w:val="18"/>
                <w:szCs w:val="18"/>
              </w:rPr>
              <w:t xml:space="preserve">         </w:t>
            </w:r>
          </w:p>
        </w:tc>
      </w:tr>
      <w:tr w:rsidR="00A028C3" w:rsidRPr="000832FF" w14:paraId="55CE9359" w14:textId="77777777" w:rsidTr="00A10517">
        <w:trPr>
          <w:trHeight w:val="262"/>
        </w:trPr>
        <w:tc>
          <w:tcPr>
            <w:tcW w:w="3438" w:type="dxa"/>
          </w:tcPr>
          <w:p w14:paraId="75A4FEC4" w14:textId="77777777" w:rsidR="00A028C3" w:rsidRPr="000832FF" w:rsidRDefault="00A10517" w:rsidP="00B3058B">
            <w:pPr>
              <w:rPr>
                <w:sz w:val="18"/>
                <w:szCs w:val="18"/>
              </w:rPr>
            </w:pPr>
            <w:r w:rsidRPr="000832FF">
              <w:rPr>
                <w:sz w:val="18"/>
                <w:szCs w:val="18"/>
              </w:rPr>
              <w:t xml:space="preserve">Reactivity         </w:t>
            </w:r>
            <w:r w:rsidR="009A0229" w:rsidRPr="000832FF">
              <w:rPr>
                <w:sz w:val="18"/>
                <w:szCs w:val="18"/>
              </w:rPr>
              <w:t xml:space="preserve">                               0</w:t>
            </w:r>
            <w:r w:rsidRPr="000832FF">
              <w:rPr>
                <w:sz w:val="18"/>
                <w:szCs w:val="18"/>
              </w:rPr>
              <w:t xml:space="preserve">                           </w:t>
            </w:r>
            <w:r w:rsidR="00B3058B" w:rsidRPr="000832FF">
              <w:rPr>
                <w:sz w:val="18"/>
                <w:szCs w:val="18"/>
              </w:rPr>
              <w:t xml:space="preserve"> </w:t>
            </w:r>
          </w:p>
        </w:tc>
      </w:tr>
      <w:tr w:rsidR="00A10517" w:rsidRPr="000832FF" w14:paraId="6586439F" w14:textId="77777777" w:rsidTr="00A10517">
        <w:trPr>
          <w:trHeight w:val="262"/>
        </w:trPr>
        <w:tc>
          <w:tcPr>
            <w:tcW w:w="3438" w:type="dxa"/>
          </w:tcPr>
          <w:p w14:paraId="70F797C5" w14:textId="77777777" w:rsidR="00A10517" w:rsidRPr="000832FF" w:rsidRDefault="00A10517" w:rsidP="00A10517">
            <w:pPr>
              <w:rPr>
                <w:sz w:val="18"/>
                <w:szCs w:val="18"/>
              </w:rPr>
            </w:pPr>
            <w:r w:rsidRPr="000832FF">
              <w:rPr>
                <w:sz w:val="18"/>
                <w:szCs w:val="18"/>
              </w:rPr>
              <w:t xml:space="preserve">Personal Protection           </w:t>
            </w:r>
            <w:r w:rsidR="00B3058B" w:rsidRPr="000832FF">
              <w:rPr>
                <w:sz w:val="18"/>
                <w:szCs w:val="18"/>
              </w:rPr>
              <w:t xml:space="preserve">        </w:t>
            </w:r>
            <w:r w:rsidRPr="000832FF">
              <w:rPr>
                <w:sz w:val="18"/>
                <w:szCs w:val="18"/>
              </w:rPr>
              <w:t xml:space="preserve"> </w:t>
            </w:r>
            <w:r w:rsidR="00B3058B" w:rsidRPr="000832FF">
              <w:rPr>
                <w:sz w:val="18"/>
                <w:szCs w:val="18"/>
              </w:rPr>
              <w:t xml:space="preserve"> </w:t>
            </w:r>
            <w:r w:rsidRPr="000832FF">
              <w:rPr>
                <w:sz w:val="18"/>
                <w:szCs w:val="18"/>
              </w:rPr>
              <w:t xml:space="preserve"> </w:t>
            </w:r>
            <w:r w:rsidR="00B3058B" w:rsidRPr="000832FF">
              <w:rPr>
                <w:sz w:val="18"/>
                <w:szCs w:val="18"/>
              </w:rPr>
              <w:t xml:space="preserve">B  </w:t>
            </w:r>
            <w:r w:rsidRPr="000832FF">
              <w:rPr>
                <w:sz w:val="18"/>
                <w:szCs w:val="18"/>
              </w:rPr>
              <w:t xml:space="preserve">          </w:t>
            </w:r>
          </w:p>
        </w:tc>
      </w:tr>
    </w:tbl>
    <w:p w14:paraId="6ADD09B2" w14:textId="77777777" w:rsidR="00F03DC4" w:rsidRPr="000832FF" w:rsidRDefault="00F03DC4" w:rsidP="009A0229">
      <w:pPr>
        <w:spacing w:after="0"/>
        <w:rPr>
          <w:sz w:val="18"/>
          <w:szCs w:val="18"/>
        </w:rPr>
      </w:pPr>
    </w:p>
    <w:p w14:paraId="3CC9D0D3" w14:textId="77777777" w:rsidR="008A25D5" w:rsidRPr="00EA025C" w:rsidRDefault="008A25D5" w:rsidP="008A25D5">
      <w:pPr>
        <w:spacing w:after="0"/>
        <w:rPr>
          <w:b/>
          <w:sz w:val="18"/>
          <w:szCs w:val="18"/>
        </w:rPr>
      </w:pPr>
      <w:r w:rsidRPr="00EA025C">
        <w:rPr>
          <w:b/>
          <w:sz w:val="18"/>
          <w:szCs w:val="18"/>
        </w:rPr>
        <w:t xml:space="preserve">P.I.N - </w:t>
      </w:r>
      <w:r w:rsidR="00BE32D1" w:rsidRPr="00EA025C">
        <w:rPr>
          <w:b/>
          <w:sz w:val="18"/>
          <w:szCs w:val="18"/>
        </w:rPr>
        <w:t>I</w:t>
      </w:r>
      <w:r w:rsidRPr="00EA025C">
        <w:rPr>
          <w:b/>
          <w:sz w:val="18"/>
          <w:szCs w:val="18"/>
        </w:rPr>
        <w:t xml:space="preserve"> – </w:t>
      </w:r>
      <w:r w:rsidR="00BE32D1" w:rsidRPr="00EA025C">
        <w:rPr>
          <w:b/>
          <w:sz w:val="18"/>
          <w:szCs w:val="18"/>
        </w:rPr>
        <w:t>205</w:t>
      </w:r>
      <w:r w:rsidRPr="00EA025C">
        <w:rPr>
          <w:b/>
          <w:sz w:val="18"/>
          <w:szCs w:val="18"/>
        </w:rPr>
        <w:t xml:space="preserve"> </w:t>
      </w:r>
    </w:p>
    <w:p w14:paraId="255CFC81" w14:textId="77777777" w:rsidR="000832FF" w:rsidRPr="00EA025C" w:rsidRDefault="000832FF" w:rsidP="000832FF">
      <w:pPr>
        <w:spacing w:after="0"/>
        <w:rPr>
          <w:b/>
          <w:sz w:val="18"/>
          <w:szCs w:val="18"/>
        </w:rPr>
      </w:pPr>
      <w:r w:rsidRPr="00EA025C">
        <w:rPr>
          <w:b/>
          <w:sz w:val="18"/>
          <w:szCs w:val="18"/>
        </w:rPr>
        <w:t>Encore Industrial Products, LLC</w:t>
      </w:r>
    </w:p>
    <w:p w14:paraId="7B4FB022" w14:textId="77777777" w:rsidR="000832FF" w:rsidRPr="00EA025C" w:rsidRDefault="00EA025C" w:rsidP="000832FF">
      <w:pPr>
        <w:spacing w:after="0"/>
        <w:rPr>
          <w:b/>
          <w:sz w:val="18"/>
          <w:szCs w:val="18"/>
        </w:rPr>
      </w:pPr>
      <w:r>
        <w:rPr>
          <w:b/>
          <w:sz w:val="18"/>
          <w:szCs w:val="18"/>
        </w:rPr>
        <w:t>PO Box 300, Barker, TX 77413</w:t>
      </w:r>
    </w:p>
    <w:p w14:paraId="3B250F4C" w14:textId="77777777" w:rsidR="000832FF" w:rsidRPr="00EA025C" w:rsidRDefault="000832FF" w:rsidP="000832FF">
      <w:pPr>
        <w:spacing w:after="0"/>
        <w:rPr>
          <w:b/>
          <w:sz w:val="18"/>
          <w:szCs w:val="18"/>
        </w:rPr>
      </w:pPr>
      <w:r w:rsidRPr="00EA025C">
        <w:rPr>
          <w:b/>
          <w:sz w:val="18"/>
          <w:szCs w:val="18"/>
        </w:rPr>
        <w:t>281-944-4777 or 1-877-703-3044</w:t>
      </w:r>
    </w:p>
    <w:p w14:paraId="17C8B5B2" w14:textId="77777777" w:rsidR="000832FF" w:rsidRDefault="000832FF" w:rsidP="009A0229">
      <w:pPr>
        <w:spacing w:after="0"/>
        <w:rPr>
          <w:sz w:val="20"/>
          <w:szCs w:val="20"/>
        </w:rPr>
      </w:pPr>
    </w:p>
    <w:p w14:paraId="09EF3466" w14:textId="77777777" w:rsidR="000832FF" w:rsidRDefault="004F3421" w:rsidP="009A0229">
      <w:pPr>
        <w:spacing w:after="0"/>
        <w:rPr>
          <w:sz w:val="20"/>
          <w:szCs w:val="20"/>
        </w:rPr>
      </w:pPr>
      <w:r>
        <w:rPr>
          <w:sz w:val="20"/>
          <w:szCs w:val="20"/>
        </w:rPr>
        <w:t xml:space="preserve">Net Contents:  </w:t>
      </w:r>
    </w:p>
    <w:p w14:paraId="38B9F284" w14:textId="77777777" w:rsidR="004F3421" w:rsidRDefault="004F3421" w:rsidP="009A0229">
      <w:pPr>
        <w:spacing w:after="0"/>
        <w:rPr>
          <w:sz w:val="20"/>
          <w:szCs w:val="20"/>
        </w:rPr>
      </w:pPr>
      <w:r>
        <w:rPr>
          <w:sz w:val="20"/>
          <w:szCs w:val="20"/>
        </w:rPr>
        <w:t>□ 5Gallons</w:t>
      </w:r>
    </w:p>
    <w:p w14:paraId="5099740A" w14:textId="77777777" w:rsidR="004F3421" w:rsidRDefault="004F3421" w:rsidP="009A0229">
      <w:pPr>
        <w:spacing w:after="0"/>
        <w:rPr>
          <w:sz w:val="20"/>
          <w:szCs w:val="20"/>
        </w:rPr>
      </w:pPr>
      <w:r>
        <w:rPr>
          <w:sz w:val="20"/>
          <w:szCs w:val="20"/>
        </w:rPr>
        <w:t>□ 30 Gallons</w:t>
      </w:r>
    </w:p>
    <w:p w14:paraId="2A05856A" w14:textId="77777777" w:rsidR="004F3421" w:rsidRDefault="004F3421" w:rsidP="009A0229">
      <w:pPr>
        <w:spacing w:after="0"/>
        <w:rPr>
          <w:sz w:val="20"/>
          <w:szCs w:val="20"/>
        </w:rPr>
      </w:pPr>
      <w:r>
        <w:rPr>
          <w:sz w:val="20"/>
          <w:szCs w:val="20"/>
        </w:rPr>
        <w:t>□ 55 Gallons</w:t>
      </w:r>
    </w:p>
    <w:p w14:paraId="30DC0EEC" w14:textId="77777777" w:rsidR="00EB4711" w:rsidRDefault="00EB4711" w:rsidP="009A0229">
      <w:pPr>
        <w:spacing w:after="0"/>
        <w:rPr>
          <w:sz w:val="20"/>
          <w:szCs w:val="20"/>
        </w:rPr>
      </w:pPr>
      <w:r>
        <w:rPr>
          <w:sz w:val="20"/>
          <w:szCs w:val="20"/>
        </w:rPr>
        <w:t>□ 275 Gallon Tote</w:t>
      </w:r>
    </w:p>
    <w:p w14:paraId="05353E4B" w14:textId="77777777" w:rsidR="004F3421" w:rsidRDefault="004F3421" w:rsidP="009A0229">
      <w:pPr>
        <w:spacing w:after="0"/>
        <w:rPr>
          <w:sz w:val="20"/>
          <w:szCs w:val="20"/>
        </w:rPr>
      </w:pPr>
      <w:r>
        <w:rPr>
          <w:sz w:val="20"/>
          <w:szCs w:val="20"/>
        </w:rPr>
        <w:tab/>
        <w:t xml:space="preserve">          </w:t>
      </w:r>
    </w:p>
    <w:p w14:paraId="66A36C74" w14:textId="77777777" w:rsidR="00A62D1D" w:rsidRDefault="00A62D1D" w:rsidP="00811351">
      <w:pPr>
        <w:pBdr>
          <w:top w:val="single" w:sz="4" w:space="1" w:color="auto"/>
          <w:left w:val="single" w:sz="4" w:space="4" w:color="auto"/>
          <w:bottom w:val="single" w:sz="4" w:space="1" w:color="auto"/>
          <w:right w:val="single" w:sz="4" w:space="4" w:color="auto"/>
        </w:pBdr>
        <w:shd w:val="clear" w:color="auto" w:fill="FFFFFF" w:themeFill="background1"/>
      </w:pPr>
      <w:r>
        <w:rPr>
          <w:noProof/>
          <w:color w:val="1F497D"/>
        </w:rPr>
        <w:drawing>
          <wp:inline distT="0" distB="0" distL="0" distR="0" wp14:anchorId="3022B0C4" wp14:editId="3DE42CDD">
            <wp:extent cx="2438400" cy="676274"/>
            <wp:effectExtent l="0" t="0" r="0" b="0"/>
            <wp:docPr id="1" name="Picture 1" descr="E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o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38400" cy="676274"/>
                    </a:xfrm>
                    <a:prstGeom prst="rect">
                      <a:avLst/>
                    </a:prstGeom>
                    <a:noFill/>
                    <a:ln>
                      <a:noFill/>
                    </a:ln>
                  </pic:spPr>
                </pic:pic>
              </a:graphicData>
            </a:graphic>
          </wp:inline>
        </w:drawing>
      </w:r>
    </w:p>
    <w:p w14:paraId="26849A99" w14:textId="77777777" w:rsidR="002A0056" w:rsidRPr="004F3421" w:rsidRDefault="004D4CF1" w:rsidP="004D4CF1">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ascii="Stencil" w:hAnsi="Stencil"/>
          <w:b/>
          <w:sz w:val="56"/>
          <w:szCs w:val="56"/>
        </w:rPr>
      </w:pPr>
      <w:r w:rsidRPr="004F3421">
        <w:rPr>
          <w:rFonts w:ascii="Stencil" w:hAnsi="Stencil"/>
          <w:b/>
          <w:sz w:val="56"/>
          <w:szCs w:val="56"/>
        </w:rPr>
        <w:t xml:space="preserve">TOUGH CUT EP SERIES 1 </w:t>
      </w:r>
    </w:p>
    <w:p w14:paraId="482BAE1B" w14:textId="77777777" w:rsidR="004D4CF1" w:rsidRPr="00000D5F" w:rsidRDefault="000F76D6" w:rsidP="004D4CF1">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ascii="Arial Black" w:hAnsi="Arial Black"/>
          <w:b/>
          <w:sz w:val="24"/>
          <w:szCs w:val="24"/>
        </w:rPr>
      </w:pPr>
      <w:r>
        <w:rPr>
          <w:rFonts w:ascii="Arial Black" w:hAnsi="Arial Black"/>
          <w:b/>
          <w:sz w:val="24"/>
          <w:szCs w:val="24"/>
        </w:rPr>
        <w:t>PREMIUM GRADE PARRAFIN</w:t>
      </w:r>
      <w:r w:rsidR="004D4CF1" w:rsidRPr="00000D5F">
        <w:rPr>
          <w:rFonts w:ascii="Arial Black" w:hAnsi="Arial Black"/>
          <w:b/>
          <w:sz w:val="24"/>
          <w:szCs w:val="24"/>
        </w:rPr>
        <w:t xml:space="preserve">IC-BASED </w:t>
      </w:r>
      <w:proofErr w:type="gramStart"/>
      <w:r w:rsidR="004D4CF1" w:rsidRPr="00000D5F">
        <w:rPr>
          <w:rFonts w:ascii="Arial Black" w:hAnsi="Arial Black"/>
          <w:b/>
          <w:sz w:val="24"/>
          <w:szCs w:val="24"/>
        </w:rPr>
        <w:t>NON CHLORINATED</w:t>
      </w:r>
      <w:proofErr w:type="gramEnd"/>
      <w:r w:rsidR="004D4CF1" w:rsidRPr="00000D5F">
        <w:rPr>
          <w:rFonts w:ascii="Arial Black" w:hAnsi="Arial Black"/>
          <w:b/>
          <w:sz w:val="24"/>
          <w:szCs w:val="24"/>
        </w:rPr>
        <w:t xml:space="preserve"> STRAIGHT CUTTING OIL</w:t>
      </w:r>
    </w:p>
    <w:p w14:paraId="4EC3296F" w14:textId="77777777" w:rsidR="00F04C15" w:rsidRPr="00000D5F" w:rsidRDefault="00F04C15" w:rsidP="004F3421">
      <w:pPr>
        <w:spacing w:after="0"/>
        <w:jc w:val="center"/>
        <w:rPr>
          <w:b/>
          <w:sz w:val="18"/>
          <w:szCs w:val="18"/>
        </w:rPr>
      </w:pPr>
    </w:p>
    <w:p w14:paraId="3019692F" w14:textId="77777777" w:rsidR="00F04C15" w:rsidRPr="00000D5F" w:rsidRDefault="00F04C15" w:rsidP="00F04C15">
      <w:pPr>
        <w:spacing w:after="0"/>
        <w:jc w:val="center"/>
        <w:rPr>
          <w:b/>
          <w:sz w:val="18"/>
          <w:szCs w:val="18"/>
        </w:rPr>
      </w:pPr>
      <w:r w:rsidRPr="00000D5F">
        <w:rPr>
          <w:b/>
          <w:sz w:val="18"/>
          <w:szCs w:val="18"/>
        </w:rPr>
        <w:t>NON-GUMMING AND REMAINS FLUID</w:t>
      </w:r>
    </w:p>
    <w:p w14:paraId="59E4EC17" w14:textId="77777777" w:rsidR="00F04C15" w:rsidRPr="00000D5F" w:rsidRDefault="00F04C15" w:rsidP="00F04C15">
      <w:pPr>
        <w:spacing w:after="0"/>
        <w:jc w:val="center"/>
        <w:rPr>
          <w:b/>
          <w:sz w:val="18"/>
          <w:szCs w:val="18"/>
        </w:rPr>
      </w:pPr>
    </w:p>
    <w:p w14:paraId="3E421B27" w14:textId="77777777" w:rsidR="00F04C15" w:rsidRPr="00000D5F" w:rsidRDefault="00F04C15" w:rsidP="00F04C15">
      <w:pPr>
        <w:spacing w:after="0"/>
        <w:jc w:val="center"/>
        <w:rPr>
          <w:b/>
          <w:sz w:val="18"/>
          <w:szCs w:val="18"/>
        </w:rPr>
      </w:pPr>
      <w:r w:rsidRPr="00000D5F">
        <w:rPr>
          <w:b/>
          <w:sz w:val="18"/>
          <w:szCs w:val="18"/>
        </w:rPr>
        <w:t xml:space="preserve">EXTENDS TOOL LIFE </w:t>
      </w:r>
      <w:r w:rsidR="00000D5F">
        <w:rPr>
          <w:b/>
          <w:sz w:val="18"/>
          <w:szCs w:val="18"/>
        </w:rPr>
        <w:t>WITH EXTREME PRESSURE ADDITIVES</w:t>
      </w:r>
    </w:p>
    <w:p w14:paraId="0918771F" w14:textId="77777777" w:rsidR="00F04C15" w:rsidRPr="00000D5F" w:rsidRDefault="00F04C15" w:rsidP="00F04C15">
      <w:pPr>
        <w:spacing w:after="0"/>
        <w:jc w:val="center"/>
        <w:rPr>
          <w:b/>
          <w:sz w:val="18"/>
          <w:szCs w:val="18"/>
        </w:rPr>
      </w:pPr>
    </w:p>
    <w:p w14:paraId="0A9E8C79" w14:textId="77777777" w:rsidR="00F04C15" w:rsidRPr="00000D5F" w:rsidRDefault="00F04C15" w:rsidP="00F04C15">
      <w:pPr>
        <w:spacing w:after="0"/>
        <w:jc w:val="center"/>
        <w:rPr>
          <w:b/>
          <w:sz w:val="18"/>
          <w:szCs w:val="18"/>
        </w:rPr>
      </w:pPr>
      <w:r w:rsidRPr="00000D5F">
        <w:rPr>
          <w:b/>
          <w:sz w:val="18"/>
          <w:szCs w:val="18"/>
        </w:rPr>
        <w:t>CLEANS EASILY</w:t>
      </w:r>
    </w:p>
    <w:p w14:paraId="7F7FB7E0" w14:textId="77777777" w:rsidR="00F04C15" w:rsidRPr="00000D5F" w:rsidRDefault="00F04C15" w:rsidP="00F04C15">
      <w:pPr>
        <w:spacing w:after="0"/>
        <w:jc w:val="center"/>
        <w:rPr>
          <w:b/>
          <w:sz w:val="18"/>
          <w:szCs w:val="18"/>
        </w:rPr>
      </w:pPr>
    </w:p>
    <w:p w14:paraId="61BDF5DF" w14:textId="77777777" w:rsidR="00F04C15" w:rsidRPr="00000D5F" w:rsidRDefault="00F04C15" w:rsidP="00F04C15">
      <w:pPr>
        <w:spacing w:after="0"/>
        <w:jc w:val="center"/>
        <w:rPr>
          <w:b/>
          <w:sz w:val="18"/>
          <w:szCs w:val="18"/>
        </w:rPr>
      </w:pPr>
      <w:r w:rsidRPr="00000D5F">
        <w:rPr>
          <w:b/>
          <w:sz w:val="18"/>
          <w:szCs w:val="18"/>
        </w:rPr>
        <w:t>CONTAINS NO SARA TITLE III SECTION CHEMICALS</w:t>
      </w:r>
    </w:p>
    <w:p w14:paraId="4F8E629F" w14:textId="77777777" w:rsidR="00F04C15" w:rsidRPr="00000D5F" w:rsidRDefault="00F04C15" w:rsidP="00000D5F">
      <w:pPr>
        <w:spacing w:after="0"/>
        <w:jc w:val="center"/>
        <w:rPr>
          <w:b/>
          <w:sz w:val="20"/>
          <w:szCs w:val="20"/>
        </w:rPr>
      </w:pPr>
    </w:p>
    <w:p w14:paraId="246A5C35" w14:textId="77777777" w:rsidR="00F04C15" w:rsidRPr="00000D5F" w:rsidRDefault="00F04C15" w:rsidP="00F04C15">
      <w:pPr>
        <w:spacing w:after="0"/>
        <w:jc w:val="center"/>
        <w:rPr>
          <w:b/>
          <w:sz w:val="20"/>
          <w:szCs w:val="20"/>
        </w:rPr>
      </w:pPr>
      <w:r w:rsidRPr="00000D5F">
        <w:rPr>
          <w:b/>
          <w:sz w:val="20"/>
          <w:szCs w:val="20"/>
        </w:rPr>
        <w:t>GIVES GOOD INTERIM CORROSION PROTECTION ON STEEL</w:t>
      </w:r>
    </w:p>
    <w:p w14:paraId="1F602D0E" w14:textId="77777777" w:rsidR="00000D5F" w:rsidRPr="00000D5F" w:rsidRDefault="00000D5F" w:rsidP="00F04C15">
      <w:pPr>
        <w:spacing w:after="0"/>
        <w:jc w:val="center"/>
        <w:rPr>
          <w:b/>
          <w:sz w:val="20"/>
          <w:szCs w:val="20"/>
        </w:rPr>
      </w:pPr>
    </w:p>
    <w:p w14:paraId="47AD36B8" w14:textId="77777777" w:rsidR="00F04C15" w:rsidRPr="00000D5F" w:rsidRDefault="00000D5F" w:rsidP="00F04C15">
      <w:pPr>
        <w:spacing w:after="0"/>
        <w:jc w:val="center"/>
        <w:rPr>
          <w:b/>
          <w:sz w:val="20"/>
          <w:szCs w:val="20"/>
        </w:rPr>
      </w:pPr>
      <w:r w:rsidRPr="00000D5F">
        <w:rPr>
          <w:b/>
          <w:sz w:val="20"/>
          <w:szCs w:val="20"/>
        </w:rPr>
        <w:t>1</w:t>
      </w:r>
      <w:r w:rsidR="00F04C15" w:rsidRPr="00000D5F">
        <w:rPr>
          <w:b/>
          <w:sz w:val="20"/>
          <w:szCs w:val="20"/>
        </w:rPr>
        <w:t>00% COMPATIBLE WITH MOST SLIDEWAY AND GEAR BOX LUBRICANTS</w:t>
      </w:r>
    </w:p>
    <w:p w14:paraId="5B19195E" w14:textId="77777777" w:rsidR="00F04C15" w:rsidRPr="000832FF" w:rsidRDefault="00F04C15" w:rsidP="004F3421">
      <w:pPr>
        <w:spacing w:after="0"/>
        <w:jc w:val="center"/>
        <w:rPr>
          <w:sz w:val="18"/>
          <w:szCs w:val="18"/>
        </w:rPr>
      </w:pPr>
    </w:p>
    <w:p w14:paraId="6CEF13E5" w14:textId="77777777" w:rsidR="001F12F9" w:rsidRPr="000832FF" w:rsidRDefault="001F12F9" w:rsidP="000832FF">
      <w:pPr>
        <w:spacing w:after="0"/>
        <w:rPr>
          <w:sz w:val="18"/>
          <w:szCs w:val="18"/>
        </w:rPr>
      </w:pPr>
    </w:p>
    <w:tbl>
      <w:tblPr>
        <w:tblStyle w:val="TableGrid"/>
        <w:tblW w:w="0" w:type="auto"/>
        <w:tblLook w:val="04A0" w:firstRow="1" w:lastRow="0" w:firstColumn="1" w:lastColumn="0" w:noHBand="0" w:noVBand="1"/>
      </w:tblPr>
      <w:tblGrid>
        <w:gridCol w:w="3830"/>
      </w:tblGrid>
      <w:tr w:rsidR="001943A9" w:rsidRPr="001F12F9" w14:paraId="36AD90D6" w14:textId="77777777" w:rsidTr="001943A9">
        <w:tc>
          <w:tcPr>
            <w:tcW w:w="4056" w:type="dxa"/>
          </w:tcPr>
          <w:p w14:paraId="2ADB35D9" w14:textId="77777777" w:rsidR="001943A9" w:rsidRPr="000832FF" w:rsidRDefault="001943A9" w:rsidP="00256D21">
            <w:pPr>
              <w:jc w:val="center"/>
              <w:rPr>
                <w:b/>
                <w:sz w:val="18"/>
                <w:szCs w:val="18"/>
              </w:rPr>
            </w:pPr>
            <w:r w:rsidRPr="000832FF">
              <w:rPr>
                <w:b/>
                <w:sz w:val="18"/>
                <w:szCs w:val="18"/>
              </w:rPr>
              <w:t>Keep Out of Reach of Children</w:t>
            </w:r>
          </w:p>
        </w:tc>
      </w:tr>
    </w:tbl>
    <w:p w14:paraId="3B9A34C3" w14:textId="77777777" w:rsidR="001943A9" w:rsidRDefault="00BE32D1" w:rsidP="00A62D1D">
      <w:pPr>
        <w:spacing w:after="0"/>
        <w:rPr>
          <w:sz w:val="18"/>
          <w:szCs w:val="18"/>
        </w:rPr>
      </w:pPr>
      <w:r w:rsidRPr="000832FF">
        <w:rPr>
          <w:b/>
          <w:sz w:val="18"/>
          <w:szCs w:val="18"/>
        </w:rPr>
        <w:t>Tough Cut EP Series 1</w:t>
      </w:r>
      <w:r w:rsidR="00086C23" w:rsidRPr="000832FF">
        <w:rPr>
          <w:sz w:val="18"/>
          <w:szCs w:val="18"/>
        </w:rPr>
        <w:t xml:space="preserve"> </w:t>
      </w:r>
      <w:r w:rsidR="00B14DEB" w:rsidRPr="000832FF">
        <w:rPr>
          <w:sz w:val="18"/>
          <w:szCs w:val="18"/>
        </w:rPr>
        <w:t xml:space="preserve">is a chlorine free premium-grade, paraffinic-based straight oil, that has been fortified with high-performance, extreme-pressure additives. Designed as a </w:t>
      </w:r>
      <w:r w:rsidR="006E30C4" w:rsidRPr="000832FF">
        <w:rPr>
          <w:sz w:val="18"/>
          <w:szCs w:val="18"/>
        </w:rPr>
        <w:t xml:space="preserve">multi-purpose lubricant, this fluid finds uses in both the metal-removal and metal-forming production environments. It is also compatible with many slideway and gear box lubricants. </w:t>
      </w:r>
    </w:p>
    <w:p w14:paraId="25E70092" w14:textId="77777777" w:rsidR="00F04C15" w:rsidRDefault="00F04C15" w:rsidP="00A62D1D">
      <w:pPr>
        <w:spacing w:after="0"/>
        <w:rPr>
          <w:sz w:val="18"/>
          <w:szCs w:val="18"/>
        </w:rPr>
      </w:pPr>
    </w:p>
    <w:p w14:paraId="2A0DB1D0" w14:textId="77777777" w:rsidR="00000D5F" w:rsidRPr="00000D5F" w:rsidRDefault="00000D5F" w:rsidP="00000D5F">
      <w:pPr>
        <w:spacing w:after="0"/>
        <w:rPr>
          <w:sz w:val="16"/>
          <w:szCs w:val="16"/>
        </w:rPr>
      </w:pPr>
      <w:r w:rsidRPr="00000D5F">
        <w:rPr>
          <w:sz w:val="16"/>
          <w:szCs w:val="16"/>
        </w:rPr>
        <w:t>Color Concentrate – Clear Light Amber</w:t>
      </w:r>
    </w:p>
    <w:p w14:paraId="6A6B4B0E" w14:textId="77777777" w:rsidR="00000D5F" w:rsidRPr="00000D5F" w:rsidRDefault="00000D5F" w:rsidP="00000D5F">
      <w:pPr>
        <w:spacing w:after="0"/>
        <w:rPr>
          <w:sz w:val="16"/>
          <w:szCs w:val="16"/>
        </w:rPr>
      </w:pPr>
      <w:r w:rsidRPr="00000D5F">
        <w:rPr>
          <w:sz w:val="16"/>
          <w:szCs w:val="16"/>
        </w:rPr>
        <w:t>Viscosity @ 100⁰F – 50cst (232sus)</w:t>
      </w:r>
    </w:p>
    <w:p w14:paraId="312B57C4" w14:textId="77777777" w:rsidR="00000D5F" w:rsidRPr="00000D5F" w:rsidRDefault="00000D5F" w:rsidP="00000D5F">
      <w:pPr>
        <w:spacing w:after="0"/>
        <w:rPr>
          <w:sz w:val="16"/>
          <w:szCs w:val="16"/>
        </w:rPr>
      </w:pPr>
      <w:r w:rsidRPr="00000D5F">
        <w:rPr>
          <w:sz w:val="16"/>
          <w:szCs w:val="16"/>
        </w:rPr>
        <w:t>Sulfur % - 2.00%min Degrees (Non-Melt)</w:t>
      </w:r>
    </w:p>
    <w:p w14:paraId="66D2C175" w14:textId="77777777" w:rsidR="00000D5F" w:rsidRPr="00000D5F" w:rsidRDefault="00000D5F" w:rsidP="00000D5F">
      <w:pPr>
        <w:spacing w:after="0"/>
        <w:rPr>
          <w:sz w:val="16"/>
          <w:szCs w:val="16"/>
        </w:rPr>
      </w:pPr>
      <w:r w:rsidRPr="00000D5F">
        <w:rPr>
          <w:sz w:val="16"/>
          <w:szCs w:val="16"/>
        </w:rPr>
        <w:t>Sp. Gr. At 77⁰F (25⁰C) - 0.895</w:t>
      </w:r>
    </w:p>
    <w:p w14:paraId="3E549BBE" w14:textId="77777777" w:rsidR="00000D5F" w:rsidRPr="00000D5F" w:rsidRDefault="00000D5F" w:rsidP="00000D5F">
      <w:pPr>
        <w:spacing w:after="0"/>
        <w:rPr>
          <w:sz w:val="16"/>
          <w:szCs w:val="16"/>
        </w:rPr>
      </w:pPr>
      <w:r w:rsidRPr="00000D5F">
        <w:rPr>
          <w:sz w:val="16"/>
          <w:szCs w:val="16"/>
        </w:rPr>
        <w:t>Flash point (</w:t>
      </w:r>
      <w:proofErr w:type="spellStart"/>
      <w:r w:rsidRPr="00000D5F">
        <w:rPr>
          <w:sz w:val="16"/>
          <w:szCs w:val="16"/>
        </w:rPr>
        <w:t>coc</w:t>
      </w:r>
      <w:proofErr w:type="spellEnd"/>
      <w:r w:rsidRPr="00000D5F">
        <w:rPr>
          <w:sz w:val="16"/>
          <w:szCs w:val="16"/>
        </w:rPr>
        <w:t>) - &gt;350⁰</w:t>
      </w:r>
    </w:p>
    <w:p w14:paraId="4EE793A0" w14:textId="77777777" w:rsidR="00000D5F" w:rsidRPr="000832FF" w:rsidRDefault="00000D5F" w:rsidP="00A62D1D">
      <w:pPr>
        <w:spacing w:after="0"/>
        <w:rPr>
          <w:sz w:val="18"/>
          <w:szCs w:val="18"/>
        </w:rPr>
      </w:pPr>
    </w:p>
    <w:p w14:paraId="25174588" w14:textId="77777777" w:rsidR="00A46AA1" w:rsidRPr="000832FF" w:rsidRDefault="00A46AA1" w:rsidP="00482671">
      <w:pPr>
        <w:pStyle w:val="ListParagraph"/>
        <w:spacing w:after="0"/>
        <w:rPr>
          <w:sz w:val="18"/>
          <w:szCs w:val="18"/>
        </w:rPr>
      </w:pPr>
    </w:p>
    <w:tbl>
      <w:tblPr>
        <w:tblStyle w:val="TableGrid"/>
        <w:tblW w:w="0" w:type="auto"/>
        <w:tblLook w:val="04A0" w:firstRow="1" w:lastRow="0" w:firstColumn="1" w:lastColumn="0" w:noHBand="0" w:noVBand="1"/>
      </w:tblPr>
      <w:tblGrid>
        <w:gridCol w:w="3830"/>
      </w:tblGrid>
      <w:tr w:rsidR="001943A9" w:rsidRPr="000832FF" w14:paraId="29AB8665" w14:textId="77777777" w:rsidTr="001943A9">
        <w:tc>
          <w:tcPr>
            <w:tcW w:w="4056" w:type="dxa"/>
          </w:tcPr>
          <w:p w14:paraId="08D3352C" w14:textId="77777777" w:rsidR="001943A9" w:rsidRPr="000832FF" w:rsidRDefault="001943A9" w:rsidP="001943A9">
            <w:pPr>
              <w:jc w:val="center"/>
              <w:rPr>
                <w:b/>
                <w:sz w:val="18"/>
                <w:szCs w:val="18"/>
              </w:rPr>
            </w:pPr>
            <w:r w:rsidRPr="000832FF">
              <w:rPr>
                <w:b/>
                <w:sz w:val="18"/>
                <w:szCs w:val="18"/>
              </w:rPr>
              <w:t>First Aid Information</w:t>
            </w:r>
          </w:p>
        </w:tc>
      </w:tr>
    </w:tbl>
    <w:p w14:paraId="344F8704" w14:textId="77777777" w:rsidR="001943A9" w:rsidRPr="000832FF" w:rsidRDefault="001943A9" w:rsidP="00A62D1D">
      <w:pPr>
        <w:spacing w:after="0"/>
        <w:rPr>
          <w:sz w:val="18"/>
          <w:szCs w:val="18"/>
        </w:rPr>
      </w:pPr>
    </w:p>
    <w:p w14:paraId="69FB7260" w14:textId="77777777" w:rsidR="008A25D5" w:rsidRPr="004F3421" w:rsidRDefault="008A25D5" w:rsidP="008A25D5">
      <w:pPr>
        <w:spacing w:after="0"/>
        <w:rPr>
          <w:sz w:val="18"/>
          <w:szCs w:val="18"/>
        </w:rPr>
      </w:pPr>
      <w:r w:rsidRPr="004F3421">
        <w:rPr>
          <w:b/>
          <w:sz w:val="18"/>
          <w:szCs w:val="18"/>
        </w:rPr>
        <w:t>Eye Contact</w:t>
      </w:r>
      <w:r w:rsidRPr="004F3421">
        <w:rPr>
          <w:sz w:val="18"/>
          <w:szCs w:val="18"/>
        </w:rPr>
        <w:t xml:space="preserve"> – </w:t>
      </w:r>
      <w:r w:rsidR="00A46AA1" w:rsidRPr="004F3421">
        <w:rPr>
          <w:sz w:val="18"/>
          <w:szCs w:val="18"/>
        </w:rPr>
        <w:t>I</w:t>
      </w:r>
      <w:r w:rsidR="00482671" w:rsidRPr="004F3421">
        <w:rPr>
          <w:sz w:val="18"/>
          <w:szCs w:val="18"/>
        </w:rPr>
        <w:t xml:space="preserve">mmediately flush eyes with large quantities of </w:t>
      </w:r>
      <w:r w:rsidRPr="004F3421">
        <w:rPr>
          <w:sz w:val="18"/>
          <w:szCs w:val="18"/>
        </w:rPr>
        <w:t>water for at least 15 minutes</w:t>
      </w:r>
      <w:r w:rsidR="00482671" w:rsidRPr="004F3421">
        <w:rPr>
          <w:sz w:val="18"/>
          <w:szCs w:val="18"/>
        </w:rPr>
        <w:t>, lifting upper and lower eyelids occasionally.</w:t>
      </w:r>
      <w:r w:rsidRPr="004F3421">
        <w:rPr>
          <w:sz w:val="18"/>
          <w:szCs w:val="18"/>
        </w:rPr>
        <w:t xml:space="preserve"> </w:t>
      </w:r>
      <w:r w:rsidR="00482671" w:rsidRPr="004F3421">
        <w:rPr>
          <w:sz w:val="18"/>
          <w:szCs w:val="18"/>
        </w:rPr>
        <w:t>Seek medical attention i</w:t>
      </w:r>
      <w:r w:rsidRPr="004F3421">
        <w:rPr>
          <w:sz w:val="18"/>
          <w:szCs w:val="18"/>
        </w:rPr>
        <w:t xml:space="preserve">f irritation </w:t>
      </w:r>
      <w:r w:rsidR="00482671" w:rsidRPr="004F3421">
        <w:rPr>
          <w:sz w:val="18"/>
          <w:szCs w:val="18"/>
        </w:rPr>
        <w:t>persists.</w:t>
      </w:r>
    </w:p>
    <w:p w14:paraId="6E5FC97A" w14:textId="77777777" w:rsidR="00482671" w:rsidRPr="004F3421" w:rsidRDefault="008A25D5" w:rsidP="008A25D5">
      <w:pPr>
        <w:spacing w:after="0"/>
        <w:rPr>
          <w:sz w:val="18"/>
          <w:szCs w:val="18"/>
        </w:rPr>
      </w:pPr>
      <w:r w:rsidRPr="004F3421">
        <w:rPr>
          <w:b/>
          <w:sz w:val="18"/>
          <w:szCs w:val="18"/>
        </w:rPr>
        <w:t>Skin contact</w:t>
      </w:r>
      <w:r w:rsidRPr="004F3421">
        <w:rPr>
          <w:sz w:val="18"/>
          <w:szCs w:val="18"/>
        </w:rPr>
        <w:t xml:space="preserve"> – </w:t>
      </w:r>
      <w:r w:rsidR="00482671" w:rsidRPr="004F3421">
        <w:rPr>
          <w:sz w:val="18"/>
          <w:szCs w:val="18"/>
        </w:rPr>
        <w:t>Flush exposed area with water for at least 15 minutes. If irritation persists, get medical attention. Remove contaminated clothing and launder before reuse.</w:t>
      </w:r>
    </w:p>
    <w:p w14:paraId="6BC15025" w14:textId="77777777" w:rsidR="008A25D5" w:rsidRPr="004F3421" w:rsidRDefault="00482671" w:rsidP="008A25D5">
      <w:pPr>
        <w:spacing w:after="0"/>
        <w:rPr>
          <w:sz w:val="18"/>
          <w:szCs w:val="18"/>
        </w:rPr>
      </w:pPr>
      <w:r w:rsidRPr="004F3421">
        <w:rPr>
          <w:b/>
          <w:sz w:val="18"/>
          <w:szCs w:val="18"/>
        </w:rPr>
        <w:t xml:space="preserve"> </w:t>
      </w:r>
      <w:r w:rsidR="008A25D5" w:rsidRPr="004F3421">
        <w:rPr>
          <w:b/>
          <w:sz w:val="18"/>
          <w:szCs w:val="18"/>
        </w:rPr>
        <w:t>Ingestion</w:t>
      </w:r>
      <w:r w:rsidR="008A25D5" w:rsidRPr="004F3421">
        <w:rPr>
          <w:sz w:val="18"/>
          <w:szCs w:val="18"/>
        </w:rPr>
        <w:t xml:space="preserve"> – Do not induce vomiting</w:t>
      </w:r>
      <w:r w:rsidRPr="004F3421">
        <w:rPr>
          <w:sz w:val="18"/>
          <w:szCs w:val="18"/>
        </w:rPr>
        <w:t>.</w:t>
      </w:r>
      <w:r w:rsidR="008A25D5" w:rsidRPr="004F3421">
        <w:rPr>
          <w:sz w:val="18"/>
          <w:szCs w:val="18"/>
        </w:rPr>
        <w:t xml:space="preserve"> </w:t>
      </w:r>
      <w:r w:rsidRPr="004F3421">
        <w:rPr>
          <w:sz w:val="18"/>
          <w:szCs w:val="18"/>
        </w:rPr>
        <w:t xml:space="preserve">Seek medical attention. Note: Never give anything by mouth to an unconscious or convulsing victim. Keep person warm and quiet. </w:t>
      </w:r>
    </w:p>
    <w:tbl>
      <w:tblPr>
        <w:tblStyle w:val="TableGrid"/>
        <w:tblW w:w="0" w:type="auto"/>
        <w:tblLook w:val="04A0" w:firstRow="1" w:lastRow="0" w:firstColumn="1" w:lastColumn="0" w:noHBand="0" w:noVBand="1"/>
      </w:tblPr>
      <w:tblGrid>
        <w:gridCol w:w="3830"/>
      </w:tblGrid>
      <w:tr w:rsidR="004D4CF1" w:rsidRPr="000832FF" w14:paraId="2F769313" w14:textId="77777777" w:rsidTr="004D4CF1">
        <w:tc>
          <w:tcPr>
            <w:tcW w:w="4056" w:type="dxa"/>
          </w:tcPr>
          <w:p w14:paraId="722C7AF9" w14:textId="77777777" w:rsidR="004D4CF1" w:rsidRPr="000832FF" w:rsidRDefault="004D4CF1" w:rsidP="004D4CF1">
            <w:pPr>
              <w:jc w:val="center"/>
              <w:rPr>
                <w:b/>
                <w:sz w:val="18"/>
                <w:szCs w:val="18"/>
              </w:rPr>
            </w:pPr>
            <w:r w:rsidRPr="000832FF">
              <w:rPr>
                <w:b/>
                <w:sz w:val="18"/>
                <w:szCs w:val="18"/>
              </w:rPr>
              <w:t>Disposal</w:t>
            </w:r>
          </w:p>
        </w:tc>
      </w:tr>
    </w:tbl>
    <w:p w14:paraId="72F51A0A" w14:textId="77777777" w:rsidR="004D4CF1" w:rsidRPr="000832FF" w:rsidRDefault="004D4CF1" w:rsidP="008A25D5">
      <w:pPr>
        <w:spacing w:after="0"/>
        <w:rPr>
          <w:sz w:val="18"/>
          <w:szCs w:val="18"/>
        </w:rPr>
      </w:pPr>
    </w:p>
    <w:p w14:paraId="3FF4DF2E" w14:textId="77777777" w:rsidR="004F23F5" w:rsidRPr="004F3421" w:rsidRDefault="004D4CF1" w:rsidP="00A62D1D">
      <w:pPr>
        <w:spacing w:after="0"/>
        <w:rPr>
          <w:sz w:val="18"/>
          <w:szCs w:val="18"/>
        </w:rPr>
      </w:pPr>
      <w:r w:rsidRPr="004F3421">
        <w:rPr>
          <w:b/>
          <w:sz w:val="18"/>
          <w:szCs w:val="18"/>
        </w:rPr>
        <w:t xml:space="preserve">Tough Cut EP Series 1 </w:t>
      </w:r>
      <w:r w:rsidRPr="004F3421">
        <w:rPr>
          <w:sz w:val="18"/>
          <w:szCs w:val="18"/>
        </w:rPr>
        <w:t xml:space="preserve">contains no SARA Title III Section 313 chemicals. It is disposable in the same manner as the oil effluent of waste treated soluble oils. Contact your </w:t>
      </w:r>
      <w:r w:rsidRPr="004F3421">
        <w:rPr>
          <w:b/>
          <w:sz w:val="18"/>
          <w:szCs w:val="18"/>
        </w:rPr>
        <w:t>Encore</w:t>
      </w:r>
      <w:r w:rsidRPr="004F3421">
        <w:rPr>
          <w:sz w:val="18"/>
          <w:szCs w:val="18"/>
        </w:rPr>
        <w:t xml:space="preserve"> </w:t>
      </w:r>
      <w:r w:rsidRPr="004F3421">
        <w:rPr>
          <w:b/>
          <w:sz w:val="18"/>
          <w:szCs w:val="18"/>
        </w:rPr>
        <w:t>Industrial</w:t>
      </w:r>
      <w:r w:rsidRPr="004F3421">
        <w:rPr>
          <w:sz w:val="18"/>
          <w:szCs w:val="18"/>
        </w:rPr>
        <w:t xml:space="preserve"> representative for more information</w:t>
      </w:r>
      <w:r w:rsidR="00EE5F91">
        <w:rPr>
          <w:sz w:val="18"/>
          <w:szCs w:val="18"/>
        </w:rPr>
        <w:t>.</w:t>
      </w:r>
    </w:p>
    <w:sectPr w:rsidR="004F23F5" w:rsidRPr="004F3421" w:rsidSect="004F23F5">
      <w:pgSz w:w="15840" w:h="12240" w:orient="landscape"/>
      <w:pgMar w:top="1440" w:right="1440" w:bottom="1440" w:left="1440" w:header="720" w:footer="720" w:gutter="0"/>
      <w:pgBorders w:offsetFrom="page">
        <w:top w:val="single" w:sz="48" w:space="24" w:color="7030A0"/>
        <w:left w:val="single" w:sz="48" w:space="24" w:color="7030A0"/>
        <w:bottom w:val="single" w:sz="48" w:space="24" w:color="7030A0"/>
        <w:right w:val="single" w:sz="48" w:space="24" w:color="7030A0"/>
      </w:pgBorders>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35C6A" w14:textId="77777777" w:rsidR="00837498" w:rsidRDefault="00837498" w:rsidP="00DB76DF">
      <w:pPr>
        <w:spacing w:after="0" w:line="240" w:lineRule="auto"/>
      </w:pPr>
      <w:r>
        <w:separator/>
      </w:r>
    </w:p>
  </w:endnote>
  <w:endnote w:type="continuationSeparator" w:id="0">
    <w:p w14:paraId="12F44343" w14:textId="77777777" w:rsidR="00837498" w:rsidRDefault="00837498" w:rsidP="00DB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9F612" w14:textId="77777777" w:rsidR="00837498" w:rsidRDefault="00837498" w:rsidP="00DB76DF">
      <w:pPr>
        <w:spacing w:after="0" w:line="240" w:lineRule="auto"/>
      </w:pPr>
      <w:r>
        <w:separator/>
      </w:r>
    </w:p>
  </w:footnote>
  <w:footnote w:type="continuationSeparator" w:id="0">
    <w:p w14:paraId="4BF79B28" w14:textId="77777777" w:rsidR="00837498" w:rsidRDefault="00837498" w:rsidP="00DB7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2297"/>
    <w:multiLevelType w:val="hybridMultilevel"/>
    <w:tmpl w:val="83E42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D1650E"/>
    <w:multiLevelType w:val="hybridMultilevel"/>
    <w:tmpl w:val="2D321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C3A01"/>
    <w:multiLevelType w:val="hybridMultilevel"/>
    <w:tmpl w:val="E5022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82139"/>
    <w:multiLevelType w:val="hybridMultilevel"/>
    <w:tmpl w:val="6B1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1D"/>
    <w:rsid w:val="00000D5F"/>
    <w:rsid w:val="000047D3"/>
    <w:rsid w:val="000246CE"/>
    <w:rsid w:val="00047AB2"/>
    <w:rsid w:val="000832FF"/>
    <w:rsid w:val="00086C23"/>
    <w:rsid w:val="000C2BAA"/>
    <w:rsid w:val="000D327C"/>
    <w:rsid w:val="000E0714"/>
    <w:rsid w:val="000F76D6"/>
    <w:rsid w:val="00116C6F"/>
    <w:rsid w:val="001943A9"/>
    <w:rsid w:val="001F0222"/>
    <w:rsid w:val="001F12F9"/>
    <w:rsid w:val="00256D21"/>
    <w:rsid w:val="00276322"/>
    <w:rsid w:val="002A0056"/>
    <w:rsid w:val="002A0D37"/>
    <w:rsid w:val="002D63FF"/>
    <w:rsid w:val="00310E9A"/>
    <w:rsid w:val="00332D22"/>
    <w:rsid w:val="003C60F8"/>
    <w:rsid w:val="003E5D64"/>
    <w:rsid w:val="004445B7"/>
    <w:rsid w:val="00481C4A"/>
    <w:rsid w:val="00482671"/>
    <w:rsid w:val="00497DB6"/>
    <w:rsid w:val="004D39B1"/>
    <w:rsid w:val="004D4CF1"/>
    <w:rsid w:val="004F23F5"/>
    <w:rsid w:val="004F3421"/>
    <w:rsid w:val="005206A4"/>
    <w:rsid w:val="00571A21"/>
    <w:rsid w:val="00577CF2"/>
    <w:rsid w:val="005913D5"/>
    <w:rsid w:val="00592BEA"/>
    <w:rsid w:val="005C465B"/>
    <w:rsid w:val="005E7224"/>
    <w:rsid w:val="00644685"/>
    <w:rsid w:val="006E30C4"/>
    <w:rsid w:val="0071047D"/>
    <w:rsid w:val="00740842"/>
    <w:rsid w:val="007C019A"/>
    <w:rsid w:val="007E79D1"/>
    <w:rsid w:val="00811351"/>
    <w:rsid w:val="008227D5"/>
    <w:rsid w:val="00837498"/>
    <w:rsid w:val="00892E36"/>
    <w:rsid w:val="008A25D5"/>
    <w:rsid w:val="008F344C"/>
    <w:rsid w:val="00927D42"/>
    <w:rsid w:val="0095601C"/>
    <w:rsid w:val="00957680"/>
    <w:rsid w:val="00984902"/>
    <w:rsid w:val="009A0229"/>
    <w:rsid w:val="009A6DDF"/>
    <w:rsid w:val="009C4CDE"/>
    <w:rsid w:val="009D7DE1"/>
    <w:rsid w:val="009E7FE0"/>
    <w:rsid w:val="00A028C3"/>
    <w:rsid w:val="00A10517"/>
    <w:rsid w:val="00A317BD"/>
    <w:rsid w:val="00A46AA1"/>
    <w:rsid w:val="00A62D1D"/>
    <w:rsid w:val="00A774D1"/>
    <w:rsid w:val="00AB71BA"/>
    <w:rsid w:val="00AE57FC"/>
    <w:rsid w:val="00B14DEB"/>
    <w:rsid w:val="00B3058B"/>
    <w:rsid w:val="00B611C5"/>
    <w:rsid w:val="00BB043C"/>
    <w:rsid w:val="00BE32D1"/>
    <w:rsid w:val="00BE3985"/>
    <w:rsid w:val="00C05E45"/>
    <w:rsid w:val="00C15117"/>
    <w:rsid w:val="00C42846"/>
    <w:rsid w:val="00C54A91"/>
    <w:rsid w:val="00CB291B"/>
    <w:rsid w:val="00CF41D5"/>
    <w:rsid w:val="00D37D72"/>
    <w:rsid w:val="00D86513"/>
    <w:rsid w:val="00DB2682"/>
    <w:rsid w:val="00DB76DF"/>
    <w:rsid w:val="00E20012"/>
    <w:rsid w:val="00E33A3C"/>
    <w:rsid w:val="00E5028C"/>
    <w:rsid w:val="00E61FF7"/>
    <w:rsid w:val="00EA025C"/>
    <w:rsid w:val="00EB4711"/>
    <w:rsid w:val="00EE5F91"/>
    <w:rsid w:val="00F03DC4"/>
    <w:rsid w:val="00F04C15"/>
    <w:rsid w:val="00F12358"/>
    <w:rsid w:val="00F70014"/>
    <w:rsid w:val="00FB2D4D"/>
    <w:rsid w:val="00FC7968"/>
    <w:rsid w:val="00F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201907"/>
  <w15:docId w15:val="{58EF253E-8CA4-4634-B4F7-CBD37EA0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1D"/>
    <w:rPr>
      <w:rFonts w:ascii="Tahoma" w:hAnsi="Tahoma" w:cs="Tahoma"/>
      <w:sz w:val="16"/>
      <w:szCs w:val="16"/>
    </w:rPr>
  </w:style>
  <w:style w:type="paragraph" w:styleId="Caption">
    <w:name w:val="caption"/>
    <w:basedOn w:val="Normal"/>
    <w:next w:val="Normal"/>
    <w:uiPriority w:val="35"/>
    <w:unhideWhenUsed/>
    <w:qFormat/>
    <w:rsid w:val="00A62D1D"/>
    <w:pPr>
      <w:spacing w:line="240" w:lineRule="auto"/>
    </w:pPr>
    <w:rPr>
      <w:b/>
      <w:bCs/>
      <w:color w:val="4F81BD" w:themeColor="accent1"/>
      <w:sz w:val="18"/>
      <w:szCs w:val="18"/>
    </w:rPr>
  </w:style>
  <w:style w:type="paragraph" w:styleId="Header">
    <w:name w:val="header"/>
    <w:basedOn w:val="Normal"/>
    <w:link w:val="HeaderChar"/>
    <w:uiPriority w:val="99"/>
    <w:unhideWhenUsed/>
    <w:rsid w:val="00DB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DF"/>
  </w:style>
  <w:style w:type="paragraph" w:styleId="Footer">
    <w:name w:val="footer"/>
    <w:basedOn w:val="Normal"/>
    <w:link w:val="FooterChar"/>
    <w:uiPriority w:val="99"/>
    <w:unhideWhenUsed/>
    <w:rsid w:val="00DB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DF"/>
  </w:style>
  <w:style w:type="paragraph" w:styleId="ListParagraph">
    <w:name w:val="List Paragraph"/>
    <w:basedOn w:val="Normal"/>
    <w:uiPriority w:val="34"/>
    <w:qFormat/>
    <w:rsid w:val="00F12358"/>
    <w:pPr>
      <w:ind w:left="720"/>
      <w:contextualSpacing/>
    </w:pPr>
  </w:style>
  <w:style w:type="character" w:customStyle="1" w:styleId="hps">
    <w:name w:val="hps"/>
    <w:basedOn w:val="DefaultParagraphFont"/>
    <w:rsid w:val="00E61FF7"/>
  </w:style>
  <w:style w:type="table" w:styleId="TableGrid">
    <w:name w:val="Table Grid"/>
    <w:basedOn w:val="TableNormal"/>
    <w:uiPriority w:val="59"/>
    <w:rsid w:val="0011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701002">
      <w:bodyDiv w:val="1"/>
      <w:marLeft w:val="0"/>
      <w:marRight w:val="0"/>
      <w:marTop w:val="0"/>
      <w:marBottom w:val="0"/>
      <w:divBdr>
        <w:top w:val="none" w:sz="0" w:space="0" w:color="auto"/>
        <w:left w:val="none" w:sz="0" w:space="0" w:color="auto"/>
        <w:bottom w:val="none" w:sz="0" w:space="0" w:color="auto"/>
        <w:right w:val="none" w:sz="0" w:space="0" w:color="auto"/>
      </w:divBdr>
    </w:div>
    <w:div w:id="1109852929">
      <w:bodyDiv w:val="1"/>
      <w:marLeft w:val="0"/>
      <w:marRight w:val="0"/>
      <w:marTop w:val="0"/>
      <w:marBottom w:val="0"/>
      <w:divBdr>
        <w:top w:val="none" w:sz="0" w:space="0" w:color="auto"/>
        <w:left w:val="none" w:sz="0" w:space="0" w:color="auto"/>
        <w:bottom w:val="none" w:sz="0" w:space="0" w:color="auto"/>
        <w:right w:val="none" w:sz="0" w:space="0" w:color="auto"/>
      </w:divBdr>
    </w:div>
    <w:div w:id="1418288498">
      <w:bodyDiv w:val="1"/>
      <w:marLeft w:val="0"/>
      <w:marRight w:val="0"/>
      <w:marTop w:val="0"/>
      <w:marBottom w:val="0"/>
      <w:divBdr>
        <w:top w:val="none" w:sz="0" w:space="0" w:color="auto"/>
        <w:left w:val="none" w:sz="0" w:space="0" w:color="auto"/>
        <w:bottom w:val="none" w:sz="0" w:space="0" w:color="auto"/>
        <w:right w:val="none" w:sz="0" w:space="0" w:color="auto"/>
      </w:divBdr>
    </w:div>
    <w:div w:id="15234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CDFFCC.2B0EB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9D48A-1DF6-4376-A5A8-4DD80807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Sarah  machann</cp:lastModifiedBy>
  <cp:revision>2</cp:revision>
  <cp:lastPrinted>2014-03-14T15:05:00Z</cp:lastPrinted>
  <dcterms:created xsi:type="dcterms:W3CDTF">2020-04-27T15:28:00Z</dcterms:created>
  <dcterms:modified xsi:type="dcterms:W3CDTF">2020-04-27T15:28:00Z</dcterms:modified>
</cp:coreProperties>
</file>